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2B" w:rsidRPr="00AF6FEF" w:rsidRDefault="007C3FC6" w:rsidP="00775611">
      <w:pPr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 w:rsidRPr="00AF6FEF">
        <w:rPr>
          <w:b/>
          <w:sz w:val="40"/>
          <w:szCs w:val="40"/>
        </w:rPr>
        <w:t xml:space="preserve">A 2014/2015. tanévre történő általános iskolai </w:t>
      </w:r>
    </w:p>
    <w:p w:rsidR="007C3FC6" w:rsidRPr="00AF6FEF" w:rsidRDefault="007C3FC6" w:rsidP="00201EE9">
      <w:pPr>
        <w:jc w:val="center"/>
        <w:rPr>
          <w:b/>
          <w:sz w:val="40"/>
          <w:szCs w:val="40"/>
        </w:rPr>
      </w:pPr>
      <w:proofErr w:type="gramStart"/>
      <w:r w:rsidRPr="00AF6FEF">
        <w:rPr>
          <w:b/>
          <w:sz w:val="40"/>
          <w:szCs w:val="40"/>
        </w:rPr>
        <w:t>beíratások</w:t>
      </w:r>
      <w:proofErr w:type="gramEnd"/>
      <w:r w:rsidRPr="00AF6FEF">
        <w:rPr>
          <w:b/>
          <w:sz w:val="40"/>
          <w:szCs w:val="40"/>
        </w:rPr>
        <w:t xml:space="preserve"> időpontja:</w:t>
      </w:r>
    </w:p>
    <w:p w:rsidR="002E5A2B" w:rsidRPr="00C878E3" w:rsidRDefault="002E5A2B" w:rsidP="00201EE9">
      <w:pPr>
        <w:jc w:val="center"/>
        <w:rPr>
          <w:b/>
          <w:sz w:val="24"/>
          <w:szCs w:val="24"/>
        </w:rPr>
      </w:pPr>
    </w:p>
    <w:p w:rsidR="007C3FC6" w:rsidRDefault="006050F5" w:rsidP="007C3FC6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2014. április 28. (hétfő</w:t>
      </w:r>
      <w:r w:rsidR="007C3FC6" w:rsidRPr="007C3FC6">
        <w:rPr>
          <w:b/>
          <w:sz w:val="32"/>
          <w:szCs w:val="32"/>
        </w:rPr>
        <w:t xml:space="preserve">) 8.00 </w:t>
      </w:r>
      <w:r w:rsidR="007C3FC6">
        <w:rPr>
          <w:b/>
          <w:sz w:val="32"/>
          <w:szCs w:val="32"/>
        </w:rPr>
        <w:t>–</w:t>
      </w:r>
      <w:r w:rsidR="007C3FC6" w:rsidRPr="007C3FC6">
        <w:rPr>
          <w:b/>
          <w:sz w:val="32"/>
          <w:szCs w:val="32"/>
        </w:rPr>
        <w:t xml:space="preserve"> 18.00 óráig</w:t>
      </w:r>
    </w:p>
    <w:p w:rsidR="006050F5" w:rsidRDefault="006050F5" w:rsidP="007C3FC6">
      <w:pPr>
        <w:spacing w:before="240"/>
        <w:jc w:val="center"/>
        <w:rPr>
          <w:b/>
          <w:sz w:val="32"/>
          <w:szCs w:val="32"/>
        </w:rPr>
      </w:pPr>
      <w:r w:rsidRPr="007C3FC6">
        <w:rPr>
          <w:b/>
          <w:sz w:val="32"/>
          <w:szCs w:val="32"/>
        </w:rPr>
        <w:t xml:space="preserve">2014. április 29. </w:t>
      </w:r>
      <w:r>
        <w:rPr>
          <w:b/>
          <w:sz w:val="32"/>
          <w:szCs w:val="32"/>
        </w:rPr>
        <w:t>(</w:t>
      </w:r>
      <w:r w:rsidRPr="007C3FC6">
        <w:rPr>
          <w:b/>
          <w:sz w:val="32"/>
          <w:szCs w:val="32"/>
        </w:rPr>
        <w:t xml:space="preserve">kedd) 8.00 </w:t>
      </w:r>
      <w:r>
        <w:rPr>
          <w:b/>
          <w:sz w:val="32"/>
          <w:szCs w:val="32"/>
        </w:rPr>
        <w:t>–</w:t>
      </w:r>
      <w:r w:rsidRPr="007C3FC6">
        <w:rPr>
          <w:b/>
          <w:sz w:val="32"/>
          <w:szCs w:val="32"/>
        </w:rPr>
        <w:t xml:space="preserve"> 18.00 óráig</w:t>
      </w:r>
    </w:p>
    <w:p w:rsidR="007C3FC6" w:rsidRPr="007C3FC6" w:rsidRDefault="007C3FC6" w:rsidP="00C878E3">
      <w:pPr>
        <w:spacing w:before="24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2014. április 30. (szerda) 8.00 – 14.00 óráig</w:t>
      </w:r>
    </w:p>
    <w:p w:rsidR="007C3FC6" w:rsidRPr="00127B0B" w:rsidRDefault="002E5A2B" w:rsidP="00C878E3">
      <w:pPr>
        <w:spacing w:before="240" w:after="240"/>
        <w:rPr>
          <w:sz w:val="28"/>
        </w:rPr>
      </w:pPr>
      <w:r>
        <w:rPr>
          <w:sz w:val="28"/>
        </w:rPr>
        <w:t>A t</w:t>
      </w:r>
      <w:r w:rsidR="007C3FC6" w:rsidRPr="00127B0B">
        <w:rPr>
          <w:sz w:val="28"/>
        </w:rPr>
        <w:t>anköteles, azaz 200</w:t>
      </w:r>
      <w:r>
        <w:rPr>
          <w:sz w:val="28"/>
        </w:rPr>
        <w:t>8</w:t>
      </w:r>
      <w:r w:rsidR="007C3FC6" w:rsidRPr="00127B0B">
        <w:rPr>
          <w:sz w:val="28"/>
        </w:rPr>
        <w:t>. augusztus 31-ig született gyermekét a szülő köteles a lakóhelye, ennek hiányában tartózkodási helye szerinti illetékes vagy a választott iskola első évfolyamára beíratni.</w:t>
      </w:r>
    </w:p>
    <w:p w:rsidR="002E5A2B" w:rsidRDefault="007C3FC6" w:rsidP="002E5A2B">
      <w:pPr>
        <w:rPr>
          <w:sz w:val="28"/>
        </w:rPr>
      </w:pPr>
      <w:r w:rsidRPr="00127B0B">
        <w:rPr>
          <w:sz w:val="28"/>
        </w:rPr>
        <w:t xml:space="preserve">Az első évfolyamra történő beíratáskor </w:t>
      </w:r>
      <w:r w:rsidR="002E5A2B">
        <w:rPr>
          <w:sz w:val="28"/>
        </w:rPr>
        <w:t>be kell mutatni:</w:t>
      </w:r>
    </w:p>
    <w:p w:rsidR="002E5A2B" w:rsidRPr="002E5A2B" w:rsidRDefault="007C3FC6" w:rsidP="00C878E3">
      <w:pPr>
        <w:pStyle w:val="Listaszerbekezds"/>
        <w:numPr>
          <w:ilvl w:val="0"/>
          <w:numId w:val="1"/>
        </w:numPr>
        <w:spacing w:after="80"/>
        <w:ind w:left="714" w:hanging="357"/>
        <w:contextualSpacing w:val="0"/>
        <w:rPr>
          <w:b/>
          <w:bCs/>
          <w:sz w:val="28"/>
        </w:rPr>
      </w:pPr>
      <w:r w:rsidRPr="002E5A2B">
        <w:rPr>
          <w:b/>
          <w:sz w:val="28"/>
        </w:rPr>
        <w:t xml:space="preserve">a gyermek </w:t>
      </w:r>
      <w:r w:rsidRPr="002E5A2B">
        <w:rPr>
          <w:b/>
          <w:bCs/>
          <w:sz w:val="28"/>
        </w:rPr>
        <w:t>személyazonosítására alkalmas, a gyermek nevére kiállított személyi azonosító és a lakcímet igazoló hatósági igazolvány</w:t>
      </w:r>
      <w:r w:rsidRPr="002E5A2B">
        <w:rPr>
          <w:b/>
          <w:sz w:val="28"/>
        </w:rPr>
        <w:t xml:space="preserve">t </w:t>
      </w:r>
    </w:p>
    <w:p w:rsidR="007C3FC6" w:rsidRPr="002E5A2B" w:rsidRDefault="007C3FC6" w:rsidP="002E5A2B">
      <w:pPr>
        <w:pStyle w:val="Listaszerbekezds"/>
        <w:numPr>
          <w:ilvl w:val="0"/>
          <w:numId w:val="1"/>
        </w:numPr>
        <w:rPr>
          <w:b/>
          <w:bCs/>
          <w:sz w:val="28"/>
        </w:rPr>
      </w:pPr>
      <w:r w:rsidRPr="002E5A2B">
        <w:rPr>
          <w:b/>
          <w:sz w:val="28"/>
        </w:rPr>
        <w:t xml:space="preserve">az iskolába lépéshez szükséges fejlettség elérését tanúsító igazolást </w:t>
      </w:r>
    </w:p>
    <w:p w:rsidR="007C3FC6" w:rsidRDefault="007C3FC6" w:rsidP="00501BE0">
      <w:pPr>
        <w:spacing w:before="240"/>
        <w:rPr>
          <w:sz w:val="28"/>
        </w:rPr>
      </w:pPr>
      <w:r w:rsidRPr="00127B0B">
        <w:rPr>
          <w:sz w:val="28"/>
        </w:rPr>
        <w:t>A felvételről első fokon az iskola igazgatója dönt, elutasítás esetén a</w:t>
      </w:r>
      <w:r w:rsidR="00903726">
        <w:rPr>
          <w:sz w:val="28"/>
        </w:rPr>
        <w:t xml:space="preserve"> szülő tizenöt napon belül </w:t>
      </w:r>
      <w:r w:rsidR="00903726" w:rsidRPr="00127B0B">
        <w:rPr>
          <w:sz w:val="28"/>
        </w:rPr>
        <w:t xml:space="preserve">bírálati kérelmet </w:t>
      </w:r>
      <w:r w:rsidR="00903726">
        <w:rPr>
          <w:sz w:val="28"/>
        </w:rPr>
        <w:t>nyújthat be a</w:t>
      </w:r>
      <w:r w:rsidRPr="00127B0B">
        <w:rPr>
          <w:sz w:val="28"/>
        </w:rPr>
        <w:t xml:space="preserve"> Kl</w:t>
      </w:r>
      <w:r>
        <w:rPr>
          <w:sz w:val="28"/>
        </w:rPr>
        <w:t>e</w:t>
      </w:r>
      <w:r w:rsidRPr="00127B0B">
        <w:rPr>
          <w:sz w:val="28"/>
        </w:rPr>
        <w:t xml:space="preserve">belsberg Intézményfenntartó Központ </w:t>
      </w:r>
      <w:r>
        <w:rPr>
          <w:sz w:val="28"/>
        </w:rPr>
        <w:t>Mosonmagyaróvári</w:t>
      </w:r>
      <w:r w:rsidR="00903726">
        <w:rPr>
          <w:sz w:val="28"/>
        </w:rPr>
        <w:t xml:space="preserve"> Tankerületének igazgatójához. </w:t>
      </w:r>
    </w:p>
    <w:p w:rsidR="006050F5" w:rsidRDefault="006050F5" w:rsidP="00201EE9">
      <w:pPr>
        <w:rPr>
          <w:sz w:val="28"/>
        </w:rPr>
      </w:pPr>
    </w:p>
    <w:p w:rsidR="00C878E3" w:rsidRDefault="00C878E3" w:rsidP="00501BE0">
      <w:pPr>
        <w:spacing w:before="120" w:after="120"/>
        <w:jc w:val="center"/>
        <w:rPr>
          <w:sz w:val="28"/>
        </w:rPr>
      </w:pPr>
      <w:r>
        <w:rPr>
          <w:sz w:val="28"/>
        </w:rPr>
        <w:t>A Mosonmagyaróvári Tankerülethez tartozó általános iskolák felvételi körzetei:</w:t>
      </w:r>
    </w:p>
    <w:tbl>
      <w:tblPr>
        <w:tblStyle w:val="Rcsostblzat"/>
        <w:tblW w:w="10010" w:type="dxa"/>
        <w:jc w:val="center"/>
        <w:tblLook w:val="04A0" w:firstRow="1" w:lastRow="0" w:firstColumn="1" w:lastColumn="0" w:noHBand="0" w:noVBand="1"/>
      </w:tblPr>
      <w:tblGrid>
        <w:gridCol w:w="3390"/>
        <w:gridCol w:w="3310"/>
        <w:gridCol w:w="3310"/>
      </w:tblGrid>
      <w:tr w:rsidR="00346F27" w:rsidRPr="008F2557" w:rsidTr="00EB3CDE">
        <w:trPr>
          <w:trHeight w:val="500"/>
          <w:jc w:val="center"/>
        </w:trPr>
        <w:tc>
          <w:tcPr>
            <w:tcW w:w="6700" w:type="dxa"/>
            <w:gridSpan w:val="2"/>
            <w:tcBorders>
              <w:bottom w:val="single" w:sz="4" w:space="0" w:color="auto"/>
            </w:tcBorders>
            <w:vAlign w:val="center"/>
          </w:tcPr>
          <w:p w:rsidR="00346F27" w:rsidRPr="008F2557" w:rsidRDefault="00346F27" w:rsidP="008F2557">
            <w:pPr>
              <w:jc w:val="center"/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Az iskola neve és címe</w:t>
            </w:r>
          </w:p>
        </w:tc>
        <w:tc>
          <w:tcPr>
            <w:tcW w:w="3310" w:type="dxa"/>
            <w:vAlign w:val="center"/>
          </w:tcPr>
          <w:p w:rsidR="00346F27" w:rsidRPr="008F2557" w:rsidRDefault="00346F27" w:rsidP="008F2557">
            <w:pPr>
              <w:jc w:val="center"/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Az iskola felvételi körzete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color w:val="000000"/>
                <w:sz w:val="24"/>
                <w:szCs w:val="24"/>
              </w:rPr>
            </w:pPr>
            <w:r w:rsidRPr="008F2557">
              <w:rPr>
                <w:color w:val="000000"/>
                <w:sz w:val="24"/>
                <w:szCs w:val="24"/>
              </w:rPr>
              <w:t>Somogyi József Általános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EB3CDE" w:rsidRDefault="00346F27">
            <w:pPr>
              <w:rPr>
                <w:color w:val="000000"/>
                <w:sz w:val="24"/>
                <w:szCs w:val="24"/>
              </w:rPr>
            </w:pPr>
            <w:r w:rsidRPr="008F2557">
              <w:rPr>
                <w:color w:val="000000"/>
                <w:sz w:val="24"/>
                <w:szCs w:val="24"/>
              </w:rPr>
              <w:t xml:space="preserve">9177 Ásványráró, </w:t>
            </w:r>
          </w:p>
          <w:p w:rsidR="00346F27" w:rsidRPr="008F2557" w:rsidRDefault="00346F27">
            <w:pPr>
              <w:rPr>
                <w:color w:val="000000"/>
                <w:sz w:val="24"/>
                <w:szCs w:val="24"/>
              </w:rPr>
            </w:pPr>
            <w:r w:rsidRPr="008F2557">
              <w:rPr>
                <w:color w:val="000000"/>
                <w:sz w:val="24"/>
                <w:szCs w:val="24"/>
              </w:rPr>
              <w:t>Rákóczi Ferenc u. 13.</w:t>
            </w:r>
          </w:p>
        </w:tc>
        <w:tc>
          <w:tcPr>
            <w:tcW w:w="3310" w:type="dxa"/>
            <w:vAlign w:val="center"/>
          </w:tcPr>
          <w:p w:rsidR="00346F27" w:rsidRPr="008F2557" w:rsidRDefault="00346F27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 xml:space="preserve">Ásványráró </w:t>
            </w:r>
            <w:r w:rsidRPr="008F2557">
              <w:rPr>
                <w:sz w:val="24"/>
                <w:szCs w:val="24"/>
              </w:rPr>
              <w:t>település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Bezenyei Két Tanítási Nyelvű Általános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9223 Bezenye, Zrínyi u. 1.</w:t>
            </w:r>
          </w:p>
        </w:tc>
        <w:tc>
          <w:tcPr>
            <w:tcW w:w="3310" w:type="dxa"/>
            <w:vAlign w:val="center"/>
          </w:tcPr>
          <w:p w:rsidR="00346F27" w:rsidRPr="008F2557" w:rsidRDefault="00346F27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Bezenye</w:t>
            </w:r>
            <w:r w:rsidRPr="008F2557">
              <w:rPr>
                <w:sz w:val="24"/>
                <w:szCs w:val="24"/>
              </w:rPr>
              <w:t xml:space="preserve"> település</w:t>
            </w:r>
          </w:p>
          <w:p w:rsidR="00C2127C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horvát nemzetiségi oktatás tekintetében is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Default="00346F27" w:rsidP="00BB0C04">
            <w:pPr>
              <w:spacing w:after="120"/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Szigetköz Körzeti Általános Iskola és Alapfokú Művészeti Iskola</w:t>
            </w:r>
          </w:p>
          <w:p w:rsidR="00BB0C04" w:rsidRDefault="00BB0C04" w:rsidP="00BB0C0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Magyar-Angol</w:t>
            </w:r>
            <w:proofErr w:type="spellEnd"/>
            <w:r>
              <w:rPr>
                <w:sz w:val="24"/>
                <w:szCs w:val="24"/>
              </w:rPr>
              <w:t xml:space="preserve"> Két Tanítási nyelvű Tagiskolája</w:t>
            </w:r>
          </w:p>
          <w:p w:rsidR="00BB0C04" w:rsidRDefault="00BB0C04" w:rsidP="00BB0C04">
            <w:pPr>
              <w:jc w:val="right"/>
              <w:rPr>
                <w:sz w:val="24"/>
                <w:szCs w:val="24"/>
              </w:rPr>
            </w:pPr>
          </w:p>
          <w:p w:rsidR="00BB0C04" w:rsidRPr="008F2557" w:rsidRDefault="00BB0C04" w:rsidP="00BB0C0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Timaffy</w:t>
            </w:r>
            <w:proofErr w:type="spellEnd"/>
            <w:r>
              <w:rPr>
                <w:sz w:val="24"/>
                <w:szCs w:val="24"/>
              </w:rPr>
              <w:t xml:space="preserve"> László Tagiskolája 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BB0C04" w:rsidRDefault="00BB0C04" w:rsidP="00346F27">
            <w:pPr>
              <w:rPr>
                <w:sz w:val="24"/>
                <w:szCs w:val="24"/>
              </w:rPr>
            </w:pPr>
          </w:p>
          <w:p w:rsidR="00BB0C04" w:rsidRDefault="00BB0C04" w:rsidP="00BB0C04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 xml:space="preserve">9232 Darnózseli, Bem tér 3.      </w:t>
            </w:r>
          </w:p>
          <w:p w:rsidR="00BB0C04" w:rsidRDefault="00BB0C04" w:rsidP="00346F27">
            <w:pPr>
              <w:rPr>
                <w:sz w:val="24"/>
                <w:szCs w:val="24"/>
              </w:rPr>
            </w:pPr>
          </w:p>
          <w:p w:rsidR="00BB0C04" w:rsidRDefault="00BB0C04" w:rsidP="00346F27">
            <w:pPr>
              <w:rPr>
                <w:sz w:val="24"/>
                <w:szCs w:val="24"/>
              </w:rPr>
            </w:pPr>
          </w:p>
          <w:p w:rsidR="00BB0C04" w:rsidRDefault="00BB0C04" w:rsidP="0034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9233 Lipót, Fő tér 2.</w:t>
            </w:r>
          </w:p>
          <w:p w:rsidR="00BB0C04" w:rsidRDefault="00BB0C04" w:rsidP="00346F27">
            <w:pPr>
              <w:rPr>
                <w:sz w:val="24"/>
                <w:szCs w:val="24"/>
              </w:rPr>
            </w:pPr>
          </w:p>
          <w:p w:rsidR="00BB0C04" w:rsidRDefault="00BB0C04" w:rsidP="00346F27">
            <w:pPr>
              <w:rPr>
                <w:sz w:val="24"/>
                <w:szCs w:val="24"/>
              </w:rPr>
            </w:pPr>
          </w:p>
          <w:p w:rsidR="00346F27" w:rsidRPr="008F2557" w:rsidRDefault="00BB0C04" w:rsidP="0034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 Hédervár, Arany J. u. 1.</w:t>
            </w:r>
          </w:p>
        </w:tc>
        <w:tc>
          <w:tcPr>
            <w:tcW w:w="3310" w:type="dxa"/>
            <w:vAlign w:val="center"/>
          </w:tcPr>
          <w:p w:rsidR="00346F27" w:rsidRPr="008F2557" w:rsidRDefault="00346F27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 xml:space="preserve">Darnózseli, Dunaremete, Hédervár, Kisbodak, Lipót </w:t>
            </w:r>
            <w:r w:rsidRPr="008F2557">
              <w:rPr>
                <w:sz w:val="24"/>
                <w:szCs w:val="24"/>
              </w:rPr>
              <w:t>települések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 xml:space="preserve">Dr. </w:t>
            </w:r>
            <w:proofErr w:type="spellStart"/>
            <w:r w:rsidRPr="008F2557">
              <w:rPr>
                <w:sz w:val="24"/>
                <w:szCs w:val="24"/>
              </w:rPr>
              <w:t>Batthyány-Strattmann</w:t>
            </w:r>
            <w:proofErr w:type="spellEnd"/>
            <w:r w:rsidRPr="008F2557">
              <w:rPr>
                <w:sz w:val="24"/>
                <w:szCs w:val="24"/>
              </w:rPr>
              <w:t xml:space="preserve"> László Általános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9225 Dunakiliti, Kossuth u. 92.</w:t>
            </w:r>
          </w:p>
        </w:tc>
        <w:tc>
          <w:tcPr>
            <w:tcW w:w="3310" w:type="dxa"/>
            <w:vAlign w:val="center"/>
          </w:tcPr>
          <w:p w:rsidR="00346F27" w:rsidRPr="008F2557" w:rsidRDefault="00346F27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 xml:space="preserve">Dunakiliti, Feketeerdő </w:t>
            </w:r>
            <w:r w:rsidRPr="008F2557">
              <w:rPr>
                <w:sz w:val="24"/>
                <w:szCs w:val="24"/>
              </w:rPr>
              <w:t>települések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Szent Márton Általános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9228 Halászi, Kossuth u. 25-27.</w:t>
            </w:r>
          </w:p>
        </w:tc>
        <w:tc>
          <w:tcPr>
            <w:tcW w:w="3310" w:type="dxa"/>
            <w:vAlign w:val="center"/>
          </w:tcPr>
          <w:p w:rsidR="00346F27" w:rsidRPr="008F2557" w:rsidRDefault="00346F27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Halászi, Dunasziget, Püski</w:t>
            </w:r>
            <w:r w:rsidRPr="008F2557">
              <w:rPr>
                <w:sz w:val="24"/>
                <w:szCs w:val="24"/>
              </w:rPr>
              <w:t xml:space="preserve"> települések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Lőrincze Lajos Általános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EB3CDE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 xml:space="preserve">9222 Hegyeshalom, </w:t>
            </w:r>
          </w:p>
          <w:p w:rsidR="00346F27" w:rsidRPr="008F2557" w:rsidRDefault="00346F27" w:rsidP="00C26F9B">
            <w:pPr>
              <w:spacing w:after="240"/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Rákóczi u. 13.</w:t>
            </w:r>
          </w:p>
        </w:tc>
        <w:tc>
          <w:tcPr>
            <w:tcW w:w="3310" w:type="dxa"/>
            <w:vAlign w:val="center"/>
          </w:tcPr>
          <w:p w:rsidR="00346F27" w:rsidRPr="008F2557" w:rsidRDefault="00346F27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Hegyeshalom</w:t>
            </w:r>
            <w:r w:rsidRPr="008F2557">
              <w:rPr>
                <w:sz w:val="24"/>
                <w:szCs w:val="24"/>
              </w:rPr>
              <w:t xml:space="preserve"> település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lastRenderedPageBreak/>
              <w:t>Kimlei Nemzetiségi Általános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 xml:space="preserve">9181 Kimle, Fő út 102. </w:t>
            </w:r>
          </w:p>
        </w:tc>
        <w:tc>
          <w:tcPr>
            <w:tcW w:w="3310" w:type="dxa"/>
            <w:vAlign w:val="center"/>
          </w:tcPr>
          <w:p w:rsidR="00C2127C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Kimle, Károlyháza</w:t>
            </w:r>
            <w:r w:rsidRPr="008F2557">
              <w:rPr>
                <w:sz w:val="24"/>
                <w:szCs w:val="24"/>
              </w:rPr>
              <w:t xml:space="preserve"> települések</w:t>
            </w:r>
          </w:p>
          <w:p w:rsidR="00C2127C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német és horvát nemzetiségi oktatás tekintetében is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</w:tcPr>
          <w:p w:rsidR="00346F27" w:rsidRPr="008F2557" w:rsidRDefault="00346F27" w:rsidP="007C3FC6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Lébényi Általános Iskola és Alapfokú Művészeti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 xml:space="preserve">9155 Lébény, Iskola köz 1.          </w:t>
            </w:r>
          </w:p>
        </w:tc>
        <w:tc>
          <w:tcPr>
            <w:tcW w:w="3310" w:type="dxa"/>
            <w:vAlign w:val="center"/>
          </w:tcPr>
          <w:p w:rsidR="00346F27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Lébény, Mecsér, Bezi</w:t>
            </w:r>
            <w:r w:rsidRPr="008F2557">
              <w:rPr>
                <w:sz w:val="24"/>
                <w:szCs w:val="24"/>
              </w:rPr>
              <w:t xml:space="preserve"> települések</w:t>
            </w:r>
          </w:p>
          <w:p w:rsidR="00C2127C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német nemzetiségi oktatás tekintetében is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Levéli Német Nemzetiségi Általános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9221 Levél, Fő u. 10.</w:t>
            </w:r>
          </w:p>
        </w:tc>
        <w:tc>
          <w:tcPr>
            <w:tcW w:w="3310" w:type="dxa"/>
            <w:vAlign w:val="center"/>
          </w:tcPr>
          <w:p w:rsidR="00346F27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Levél</w:t>
            </w:r>
            <w:r w:rsidRPr="008F2557">
              <w:rPr>
                <w:sz w:val="24"/>
                <w:szCs w:val="24"/>
              </w:rPr>
              <w:t xml:space="preserve"> település</w:t>
            </w:r>
          </w:p>
          <w:p w:rsidR="00C2127C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német nemzetiségi oktatás tekintetében is</w:t>
            </w:r>
          </w:p>
        </w:tc>
      </w:tr>
      <w:tr w:rsidR="00346F27" w:rsidRPr="008F2557" w:rsidTr="00EB3CDE">
        <w:trPr>
          <w:trHeight w:val="454"/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Mosonszolnoki Általános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9245 Mosonszolnok, Fő u. 48.</w:t>
            </w:r>
          </w:p>
        </w:tc>
        <w:tc>
          <w:tcPr>
            <w:tcW w:w="3310" w:type="dxa"/>
            <w:vAlign w:val="center"/>
          </w:tcPr>
          <w:p w:rsidR="00346F27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Mosonszolnok</w:t>
            </w:r>
            <w:r w:rsidRPr="008F2557">
              <w:rPr>
                <w:sz w:val="24"/>
                <w:szCs w:val="24"/>
              </w:rPr>
              <w:t xml:space="preserve"> település</w:t>
            </w:r>
          </w:p>
        </w:tc>
      </w:tr>
      <w:tr w:rsidR="00346F27" w:rsidRPr="008F2557" w:rsidTr="00EB3CDE">
        <w:trPr>
          <w:jc w:val="center"/>
        </w:trPr>
        <w:tc>
          <w:tcPr>
            <w:tcW w:w="3390" w:type="dxa"/>
            <w:tcBorders>
              <w:righ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proofErr w:type="spellStart"/>
            <w:r w:rsidRPr="008F2557">
              <w:rPr>
                <w:sz w:val="24"/>
                <w:szCs w:val="24"/>
              </w:rPr>
              <w:t>Békefi</w:t>
            </w:r>
            <w:proofErr w:type="spellEnd"/>
            <w:r w:rsidRPr="008F2557">
              <w:rPr>
                <w:sz w:val="24"/>
                <w:szCs w:val="24"/>
              </w:rPr>
              <w:t xml:space="preserve"> Ernő Általános Iskola és Alapfokú Művészeti Iskola</w:t>
            </w:r>
          </w:p>
        </w:tc>
        <w:tc>
          <w:tcPr>
            <w:tcW w:w="3310" w:type="dxa"/>
            <w:tcBorders>
              <w:left w:val="nil"/>
            </w:tcBorders>
            <w:vAlign w:val="center"/>
          </w:tcPr>
          <w:p w:rsidR="00346F27" w:rsidRPr="008F2557" w:rsidRDefault="00346F2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9224 Rajka, Kossuth u. 27.</w:t>
            </w:r>
          </w:p>
        </w:tc>
        <w:tc>
          <w:tcPr>
            <w:tcW w:w="3310" w:type="dxa"/>
            <w:vAlign w:val="center"/>
          </w:tcPr>
          <w:p w:rsidR="00346F27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 xml:space="preserve">Rajka </w:t>
            </w:r>
            <w:r w:rsidRPr="008F2557">
              <w:rPr>
                <w:sz w:val="24"/>
                <w:szCs w:val="24"/>
              </w:rPr>
              <w:t>település</w:t>
            </w:r>
          </w:p>
          <w:p w:rsidR="00C2127C" w:rsidRPr="008F2557" w:rsidRDefault="00C2127C" w:rsidP="008F2557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német nemzetiségi oktatás tekintetében is</w:t>
            </w:r>
          </w:p>
        </w:tc>
      </w:tr>
    </w:tbl>
    <w:p w:rsidR="008F2557" w:rsidRDefault="008F2557"/>
    <w:p w:rsidR="00AF6FEF" w:rsidRPr="00501BE0" w:rsidRDefault="00AF6FEF">
      <w:pPr>
        <w:rPr>
          <w:b/>
        </w:rPr>
      </w:pPr>
    </w:p>
    <w:p w:rsidR="009A3908" w:rsidRPr="009A3908" w:rsidRDefault="009A3908">
      <w:pPr>
        <w:rPr>
          <w:sz w:val="28"/>
          <w:szCs w:val="28"/>
        </w:rPr>
      </w:pPr>
      <w:r w:rsidRPr="009A3908">
        <w:rPr>
          <w:b/>
          <w:sz w:val="28"/>
          <w:szCs w:val="28"/>
        </w:rPr>
        <w:t>Jánossomorja</w:t>
      </w:r>
      <w:r w:rsidRPr="009A3908">
        <w:rPr>
          <w:sz w:val="28"/>
          <w:szCs w:val="28"/>
        </w:rPr>
        <w:t xml:space="preserve"> felvételi körzete</w:t>
      </w:r>
      <w:r w:rsidR="00165B3D">
        <w:rPr>
          <w:sz w:val="28"/>
          <w:szCs w:val="28"/>
        </w:rPr>
        <w:t>i</w:t>
      </w:r>
      <w:r w:rsidRPr="009A3908">
        <w:rPr>
          <w:sz w:val="28"/>
          <w:szCs w:val="28"/>
        </w:rPr>
        <w:t>:</w:t>
      </w:r>
    </w:p>
    <w:p w:rsidR="009A3908" w:rsidRDefault="009A3908"/>
    <w:tbl>
      <w:tblPr>
        <w:tblStyle w:val="Rcsostblzat"/>
        <w:tblW w:w="9935" w:type="dxa"/>
        <w:jc w:val="center"/>
        <w:tblLook w:val="04A0" w:firstRow="1" w:lastRow="0" w:firstColumn="1" w:lastColumn="0" w:noHBand="0" w:noVBand="1"/>
      </w:tblPr>
      <w:tblGrid>
        <w:gridCol w:w="3390"/>
        <w:gridCol w:w="6545"/>
      </w:tblGrid>
      <w:tr w:rsidR="009A3908" w:rsidTr="00201EE9">
        <w:trPr>
          <w:jc w:val="center"/>
        </w:trPr>
        <w:tc>
          <w:tcPr>
            <w:tcW w:w="3390" w:type="dxa"/>
          </w:tcPr>
          <w:p w:rsidR="009A3908" w:rsidRPr="00501BE0" w:rsidRDefault="009A3908" w:rsidP="007C3FC6">
            <w:pPr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>Jánossomorjai Körzeti Általános Iskola</w:t>
            </w:r>
          </w:p>
          <w:p w:rsidR="009A3908" w:rsidRPr="00501BE0" w:rsidRDefault="009A3908" w:rsidP="007C3FC6">
            <w:pPr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>9241 Jánossomorja, Iparos u. 10.</w:t>
            </w:r>
          </w:p>
        </w:tc>
        <w:tc>
          <w:tcPr>
            <w:tcW w:w="6545" w:type="dxa"/>
            <w:vAlign w:val="center"/>
          </w:tcPr>
          <w:p w:rsidR="00442550" w:rsidRDefault="009A3908" w:rsidP="004601BC">
            <w:r w:rsidRPr="00730B39">
              <w:rPr>
                <w:b/>
              </w:rPr>
              <w:t xml:space="preserve">Jánossomorja </w:t>
            </w:r>
            <w:r>
              <w:t xml:space="preserve">település következő közterületei: </w:t>
            </w:r>
          </w:p>
          <w:p w:rsidR="009A3908" w:rsidRPr="00730B39" w:rsidRDefault="009A3908" w:rsidP="00201EE9">
            <w:pPr>
              <w:spacing w:after="120"/>
              <w:rPr>
                <w:b/>
              </w:rPr>
            </w:pPr>
            <w:proofErr w:type="gramStart"/>
            <w:r w:rsidRPr="00730B39">
              <w:rPr>
                <w:b/>
              </w:rPr>
              <w:t xml:space="preserve">Arany János u., Árpád u., Balassi Bálint u., Béke u., Bem u., Bercsényi u., Domb u., Dózsa György u., Dr. </w:t>
            </w:r>
            <w:proofErr w:type="spellStart"/>
            <w:r w:rsidRPr="00730B39">
              <w:rPr>
                <w:b/>
              </w:rPr>
              <w:t>Dicsőfi</w:t>
            </w:r>
            <w:proofErr w:type="spellEnd"/>
            <w:r w:rsidRPr="00730B39">
              <w:rPr>
                <w:b/>
              </w:rPr>
              <w:t xml:space="preserve"> Endre u., Erdősor u., Eszterházy telep, Fehérkereszt u., </w:t>
            </w:r>
            <w:proofErr w:type="spellStart"/>
            <w:r w:rsidRPr="00730B39">
              <w:rPr>
                <w:b/>
              </w:rPr>
              <w:t>Felsőlókert</w:t>
            </w:r>
            <w:proofErr w:type="spellEnd"/>
            <w:r w:rsidRPr="00730B39">
              <w:rPr>
                <w:b/>
              </w:rPr>
              <w:t xml:space="preserve"> u., </w:t>
            </w:r>
            <w:proofErr w:type="spellStart"/>
            <w:r w:rsidRPr="00730B39">
              <w:rPr>
                <w:b/>
              </w:rPr>
              <w:t>Féltoronyi</w:t>
            </w:r>
            <w:proofErr w:type="spellEnd"/>
            <w:r w:rsidRPr="00730B39">
              <w:rPr>
                <w:b/>
              </w:rPr>
              <w:t xml:space="preserve"> u., Frank u., Gátőrház, </w:t>
            </w:r>
            <w:proofErr w:type="spellStart"/>
            <w:r w:rsidRPr="00730B39">
              <w:rPr>
                <w:b/>
              </w:rPr>
              <w:t>Halomalja</w:t>
            </w:r>
            <w:proofErr w:type="spellEnd"/>
            <w:r w:rsidRPr="00730B39">
              <w:rPr>
                <w:b/>
              </w:rPr>
              <w:t xml:space="preserve"> u., Hanság u., </w:t>
            </w:r>
            <w:proofErr w:type="spellStart"/>
            <w:r w:rsidRPr="00730B39">
              <w:rPr>
                <w:b/>
              </w:rPr>
              <w:t>Hanságfalva</w:t>
            </w:r>
            <w:proofErr w:type="spellEnd"/>
            <w:r w:rsidRPr="00730B39">
              <w:rPr>
                <w:b/>
              </w:rPr>
              <w:t xml:space="preserve">, </w:t>
            </w:r>
            <w:proofErr w:type="spellStart"/>
            <w:r w:rsidRPr="00730B39">
              <w:rPr>
                <w:b/>
              </w:rPr>
              <w:t>Hanságliget</w:t>
            </w:r>
            <w:proofErr w:type="spellEnd"/>
            <w:r w:rsidRPr="00730B39">
              <w:rPr>
                <w:b/>
              </w:rPr>
              <w:t xml:space="preserve">, </w:t>
            </w:r>
            <w:proofErr w:type="spellStart"/>
            <w:r w:rsidRPr="00730B39">
              <w:rPr>
                <w:b/>
              </w:rPr>
              <w:t>Hanságliget</w:t>
            </w:r>
            <w:proofErr w:type="spellEnd"/>
            <w:r w:rsidRPr="00730B39">
              <w:rPr>
                <w:b/>
              </w:rPr>
              <w:t xml:space="preserve"> Alkotás u., </w:t>
            </w:r>
            <w:proofErr w:type="spellStart"/>
            <w:r w:rsidRPr="00730B39">
              <w:rPr>
                <w:b/>
              </w:rPr>
              <w:t>Hanságliget</w:t>
            </w:r>
            <w:proofErr w:type="spellEnd"/>
            <w:r w:rsidRPr="00730B39">
              <w:rPr>
                <w:b/>
              </w:rPr>
              <w:t xml:space="preserve"> Diófa u., </w:t>
            </w:r>
            <w:proofErr w:type="spellStart"/>
            <w:r w:rsidRPr="00730B39">
              <w:rPr>
                <w:b/>
              </w:rPr>
              <w:t>Hanságliget</w:t>
            </w:r>
            <w:proofErr w:type="spellEnd"/>
            <w:r w:rsidRPr="00730B39">
              <w:rPr>
                <w:b/>
              </w:rPr>
              <w:t xml:space="preserve"> Dózsa u., </w:t>
            </w:r>
            <w:proofErr w:type="spellStart"/>
            <w:r w:rsidRPr="00730B39">
              <w:rPr>
                <w:b/>
              </w:rPr>
              <w:t>Hanságliget</w:t>
            </w:r>
            <w:proofErr w:type="spellEnd"/>
            <w:r w:rsidRPr="00730B39">
              <w:rPr>
                <w:b/>
              </w:rPr>
              <w:t xml:space="preserve"> Kossuth u., </w:t>
            </w:r>
            <w:proofErr w:type="spellStart"/>
            <w:r w:rsidRPr="00730B39">
              <w:rPr>
                <w:b/>
              </w:rPr>
              <w:t>Hanságliget</w:t>
            </w:r>
            <w:proofErr w:type="spellEnd"/>
            <w:r w:rsidRPr="00730B39">
              <w:rPr>
                <w:b/>
              </w:rPr>
              <w:t xml:space="preserve"> Liget u., </w:t>
            </w:r>
            <w:proofErr w:type="spellStart"/>
            <w:r w:rsidRPr="00730B39">
              <w:rPr>
                <w:b/>
              </w:rPr>
              <w:t>HanságligetVasút</w:t>
            </w:r>
            <w:proofErr w:type="spellEnd"/>
            <w:r w:rsidRPr="00730B39">
              <w:rPr>
                <w:b/>
              </w:rPr>
              <w:t xml:space="preserve"> u., Hanságnagyerdő-tanya, Hipp út, Iparos u., Iskola u., Jókai Mór u., József Attila u., Kápolna u., Kendergyár gyártelep, Kereszt u., </w:t>
            </w:r>
            <w:proofErr w:type="spellStart"/>
            <w:r w:rsidRPr="00730B39">
              <w:rPr>
                <w:b/>
              </w:rPr>
              <w:t>Klafszky</w:t>
            </w:r>
            <w:proofErr w:type="spellEnd"/>
            <w:r w:rsidRPr="00730B39">
              <w:rPr>
                <w:b/>
              </w:rPr>
              <w:t xml:space="preserve"> Katalin u., Kossuth u., Kovács u., Lajos u., Legelő</w:t>
            </w:r>
            <w:proofErr w:type="gramEnd"/>
            <w:r w:rsidRPr="00730B39">
              <w:rPr>
                <w:b/>
              </w:rPr>
              <w:t xml:space="preserve"> </w:t>
            </w:r>
            <w:proofErr w:type="gramStart"/>
            <w:r w:rsidRPr="00730B39">
              <w:rPr>
                <w:b/>
              </w:rPr>
              <w:t xml:space="preserve">u., </w:t>
            </w:r>
            <w:r w:rsidR="0048428A" w:rsidRPr="00730B39">
              <w:rPr>
                <w:b/>
              </w:rPr>
              <w:t xml:space="preserve"> Liszt Ferenc u., Malom u., MÁV vasútállomás, </w:t>
            </w:r>
            <w:proofErr w:type="spellStart"/>
            <w:r w:rsidR="0048428A" w:rsidRPr="00730B39">
              <w:rPr>
                <w:b/>
              </w:rPr>
              <w:t>Milleniumi</w:t>
            </w:r>
            <w:proofErr w:type="spellEnd"/>
            <w:r w:rsidR="0048428A" w:rsidRPr="00730B39">
              <w:rPr>
                <w:b/>
              </w:rPr>
              <w:t xml:space="preserve"> park, Móricz Zsigmond u., Nándor u., </w:t>
            </w:r>
            <w:r w:rsidR="004601BC" w:rsidRPr="00730B39">
              <w:rPr>
                <w:b/>
              </w:rPr>
              <w:t xml:space="preserve">Óvári út, Óvoda u., Pacsirta u., Petőfi u., </w:t>
            </w:r>
            <w:proofErr w:type="spellStart"/>
            <w:r w:rsidR="004601BC" w:rsidRPr="00730B39">
              <w:rPr>
                <w:b/>
              </w:rPr>
              <w:t>Rohrerföld</w:t>
            </w:r>
            <w:proofErr w:type="spellEnd"/>
            <w:r w:rsidR="004601BC" w:rsidRPr="00730B39">
              <w:rPr>
                <w:b/>
              </w:rPr>
              <w:t xml:space="preserve">, Sipőcz István u., Strand u., Szabadás u., Széchenyi u., Szent István park, </w:t>
            </w:r>
            <w:r w:rsidR="006A1A44">
              <w:rPr>
                <w:b/>
              </w:rPr>
              <w:t xml:space="preserve">Szent István u., </w:t>
            </w:r>
            <w:r w:rsidR="004601BC" w:rsidRPr="00730B39">
              <w:rPr>
                <w:b/>
              </w:rPr>
              <w:t>Tarcsai u., Temető u., Tó u., Új tanya, Új ipartelep, Várbalogi út, Vásártér u., Vasút u., Villanytelep tanya</w:t>
            </w:r>
            <w:proofErr w:type="gramEnd"/>
          </w:p>
          <w:p w:rsidR="00730B39" w:rsidRDefault="00730B39" w:rsidP="00201EE9">
            <w:pPr>
              <w:spacing w:after="120"/>
            </w:pPr>
            <w:r w:rsidRPr="00730B39">
              <w:rPr>
                <w:b/>
              </w:rPr>
              <w:t>Újrónafő, Várbalog</w:t>
            </w:r>
            <w:r>
              <w:t xml:space="preserve"> települések</w:t>
            </w:r>
          </w:p>
        </w:tc>
      </w:tr>
      <w:tr w:rsidR="009A3908" w:rsidTr="00201EE9">
        <w:trPr>
          <w:jc w:val="center"/>
        </w:trPr>
        <w:tc>
          <w:tcPr>
            <w:tcW w:w="3390" w:type="dxa"/>
          </w:tcPr>
          <w:p w:rsidR="00B74708" w:rsidRPr="00501BE0" w:rsidRDefault="00B74708" w:rsidP="00B74708">
            <w:pPr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>Jánossomorjai Körzeti Általános Iskola</w:t>
            </w:r>
          </w:p>
          <w:p w:rsidR="009A3908" w:rsidRPr="00501BE0" w:rsidRDefault="00B74708" w:rsidP="007C3FC6">
            <w:pPr>
              <w:rPr>
                <w:sz w:val="24"/>
                <w:szCs w:val="24"/>
              </w:rPr>
            </w:pPr>
            <w:proofErr w:type="spellStart"/>
            <w:r w:rsidRPr="00501BE0">
              <w:rPr>
                <w:sz w:val="24"/>
                <w:szCs w:val="24"/>
              </w:rPr>
              <w:t>Klafszky</w:t>
            </w:r>
            <w:proofErr w:type="spellEnd"/>
            <w:r w:rsidRPr="00501BE0">
              <w:rPr>
                <w:sz w:val="24"/>
                <w:szCs w:val="24"/>
              </w:rPr>
              <w:t xml:space="preserve"> Katalin Tagiskolája</w:t>
            </w:r>
          </w:p>
          <w:p w:rsidR="00B74708" w:rsidRPr="00501BE0" w:rsidRDefault="00B74708" w:rsidP="007C3FC6">
            <w:pPr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>9241 Jánossomorja, Rákóczi u. 51.</w:t>
            </w:r>
          </w:p>
        </w:tc>
        <w:tc>
          <w:tcPr>
            <w:tcW w:w="6545" w:type="dxa"/>
          </w:tcPr>
          <w:p w:rsidR="00501BE0" w:rsidRDefault="00501BE0" w:rsidP="00501BE0">
            <w:r w:rsidRPr="00730B39">
              <w:rPr>
                <w:b/>
              </w:rPr>
              <w:t xml:space="preserve">Jánossomorja </w:t>
            </w:r>
            <w:r>
              <w:t xml:space="preserve">település következő közterületei: </w:t>
            </w:r>
          </w:p>
          <w:p w:rsidR="004B78E1" w:rsidRPr="00201EE9" w:rsidRDefault="00B74708" w:rsidP="00201EE9">
            <w:pPr>
              <w:spacing w:after="120"/>
              <w:rPr>
                <w:b/>
              </w:rPr>
            </w:pPr>
            <w:proofErr w:type="gramStart"/>
            <w:r w:rsidRPr="004B78E1">
              <w:rPr>
                <w:b/>
              </w:rPr>
              <w:t xml:space="preserve">Ady Endre u., Alsó köz, </w:t>
            </w:r>
            <w:proofErr w:type="spellStart"/>
            <w:r w:rsidRPr="004B78E1">
              <w:rPr>
                <w:b/>
              </w:rPr>
              <w:t>Alsó-Lovarda</w:t>
            </w:r>
            <w:proofErr w:type="spellEnd"/>
            <w:r w:rsidRPr="004B78E1">
              <w:rPr>
                <w:b/>
              </w:rPr>
              <w:t xml:space="preserve"> u., Bajcsy-Zsilinszky u., Bartók Béla u., Binder u., Csalogány u., </w:t>
            </w:r>
            <w:proofErr w:type="spellStart"/>
            <w:r w:rsidRPr="004B78E1">
              <w:rPr>
                <w:b/>
              </w:rPr>
              <w:t>Felső-Lovarda</w:t>
            </w:r>
            <w:proofErr w:type="spellEnd"/>
            <w:r w:rsidRPr="004B78E1">
              <w:rPr>
                <w:b/>
              </w:rPr>
              <w:t xml:space="preserve"> u., Hársfa u., Ibolya u., Kiserdő u., Kiss u., Levente u., </w:t>
            </w:r>
            <w:r w:rsidR="004B78E1" w:rsidRPr="004B78E1">
              <w:rPr>
                <w:b/>
              </w:rPr>
              <w:t xml:space="preserve">Liget u., Liget köz, Lovarda u., Munkácsy Mihály u., </w:t>
            </w:r>
            <w:proofErr w:type="spellStart"/>
            <w:r w:rsidR="004B78E1" w:rsidRPr="004B78E1">
              <w:rPr>
                <w:b/>
              </w:rPr>
              <w:t>Pez</w:t>
            </w:r>
            <w:proofErr w:type="spellEnd"/>
            <w:r w:rsidR="004B78E1" w:rsidRPr="004B78E1">
              <w:rPr>
                <w:b/>
              </w:rPr>
              <w:t>_</w:t>
            </w:r>
            <w:proofErr w:type="spellStart"/>
            <w:r w:rsidR="004B78E1" w:rsidRPr="004B78E1">
              <w:rPr>
                <w:b/>
              </w:rPr>
              <w:t>Haas</w:t>
            </w:r>
            <w:proofErr w:type="spellEnd"/>
            <w:r w:rsidR="004B78E1" w:rsidRPr="004B78E1">
              <w:rPr>
                <w:b/>
              </w:rPr>
              <w:t xml:space="preserve"> út, Radnóti Miklós u., Rákóczi u., Rózsa u., Sarok köz, Sport u., Szabadság tér, Újerdő u., Újtelep u., Vadász tér</w:t>
            </w:r>
            <w:proofErr w:type="gramEnd"/>
          </w:p>
          <w:p w:rsidR="004B78E1" w:rsidRDefault="004B78E1" w:rsidP="0095330C">
            <w:pPr>
              <w:spacing w:after="120"/>
            </w:pPr>
            <w:r w:rsidRPr="004B78E1">
              <w:rPr>
                <w:b/>
              </w:rPr>
              <w:t xml:space="preserve">német nemzetiségi oktatás tekintetében Jánossomorja teljes közigazgatási területe, Újrónafő, Várbalog </w:t>
            </w:r>
            <w:r w:rsidR="00165B3D">
              <w:t>tele</w:t>
            </w:r>
            <w:r>
              <w:t>pülések</w:t>
            </w:r>
          </w:p>
        </w:tc>
      </w:tr>
    </w:tbl>
    <w:p w:rsidR="00165B3D" w:rsidRDefault="00165B3D"/>
    <w:p w:rsidR="00501BE0" w:rsidRDefault="00501BE0"/>
    <w:p w:rsidR="00B75D7F" w:rsidRPr="00CE4D2E" w:rsidRDefault="00B75D7F" w:rsidP="00501BE0">
      <w:pPr>
        <w:spacing w:after="120"/>
        <w:rPr>
          <w:b/>
          <w:sz w:val="24"/>
          <w:szCs w:val="24"/>
        </w:rPr>
      </w:pPr>
      <w:r w:rsidRPr="00CE4D2E">
        <w:rPr>
          <w:b/>
          <w:sz w:val="24"/>
          <w:szCs w:val="24"/>
        </w:rPr>
        <w:t>Egyházi és magán fenntartású intézmények:</w:t>
      </w:r>
    </w:p>
    <w:tbl>
      <w:tblPr>
        <w:tblStyle w:val="Rcsostblzat"/>
        <w:tblW w:w="10454" w:type="dxa"/>
        <w:jc w:val="center"/>
        <w:tblLook w:val="04A0" w:firstRow="1" w:lastRow="0" w:firstColumn="1" w:lastColumn="0" w:noHBand="0" w:noVBand="1"/>
      </w:tblPr>
      <w:tblGrid>
        <w:gridCol w:w="3306"/>
        <w:gridCol w:w="2674"/>
        <w:gridCol w:w="2678"/>
        <w:gridCol w:w="1796"/>
      </w:tblGrid>
      <w:tr w:rsidR="00B75D7F" w:rsidTr="000C478D">
        <w:trPr>
          <w:jc w:val="center"/>
        </w:trPr>
        <w:tc>
          <w:tcPr>
            <w:tcW w:w="5980" w:type="dxa"/>
            <w:gridSpan w:val="2"/>
            <w:vAlign w:val="center"/>
          </w:tcPr>
          <w:p w:rsidR="00B75D7F" w:rsidRPr="008F2557" w:rsidRDefault="00B75D7F" w:rsidP="006B09DC">
            <w:pPr>
              <w:jc w:val="center"/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Az iskola neve és címe</w:t>
            </w:r>
          </w:p>
        </w:tc>
        <w:tc>
          <w:tcPr>
            <w:tcW w:w="2678" w:type="dxa"/>
            <w:vAlign w:val="center"/>
          </w:tcPr>
          <w:p w:rsidR="00B75D7F" w:rsidRDefault="00B75D7F" w:rsidP="00B75D7F">
            <w:pPr>
              <w:jc w:val="center"/>
            </w:pPr>
            <w:r w:rsidRPr="008F2557">
              <w:rPr>
                <w:sz w:val="24"/>
                <w:szCs w:val="24"/>
              </w:rPr>
              <w:t>Az iskola felvételi körzete</w:t>
            </w:r>
          </w:p>
        </w:tc>
        <w:tc>
          <w:tcPr>
            <w:tcW w:w="1796" w:type="dxa"/>
            <w:vAlign w:val="center"/>
          </w:tcPr>
          <w:p w:rsidR="000C3039" w:rsidRPr="00501BE0" w:rsidRDefault="000C3039" w:rsidP="00501BE0">
            <w:pPr>
              <w:jc w:val="center"/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>Minimális felvételi létszám</w:t>
            </w:r>
          </w:p>
        </w:tc>
      </w:tr>
      <w:tr w:rsidR="00B75D7F" w:rsidTr="000C478D">
        <w:trPr>
          <w:jc w:val="center"/>
        </w:trPr>
        <w:tc>
          <w:tcPr>
            <w:tcW w:w="3306" w:type="dxa"/>
          </w:tcPr>
          <w:p w:rsidR="00B75D7F" w:rsidRPr="00501BE0" w:rsidRDefault="000C3039">
            <w:pPr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 xml:space="preserve">KOSZISZ </w:t>
            </w:r>
            <w:proofErr w:type="spellStart"/>
            <w:r w:rsidRPr="00501BE0">
              <w:rPr>
                <w:sz w:val="24"/>
                <w:szCs w:val="24"/>
              </w:rPr>
              <w:t>Timaffy</w:t>
            </w:r>
            <w:proofErr w:type="spellEnd"/>
            <w:r w:rsidRPr="00501BE0">
              <w:rPr>
                <w:sz w:val="24"/>
                <w:szCs w:val="24"/>
              </w:rPr>
              <w:t xml:space="preserve"> Endre Általános Iskola</w:t>
            </w:r>
          </w:p>
        </w:tc>
        <w:tc>
          <w:tcPr>
            <w:tcW w:w="2674" w:type="dxa"/>
          </w:tcPr>
          <w:p w:rsidR="00501BE0" w:rsidRPr="00501BE0" w:rsidRDefault="000C3039">
            <w:pPr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 xml:space="preserve">9226 Dunasziget, </w:t>
            </w:r>
          </w:p>
          <w:p w:rsidR="00B75D7F" w:rsidRPr="00501BE0" w:rsidRDefault="000C3039" w:rsidP="00501BE0">
            <w:pPr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>Fő u. 39.</w:t>
            </w:r>
          </w:p>
        </w:tc>
        <w:tc>
          <w:tcPr>
            <w:tcW w:w="2678" w:type="dxa"/>
          </w:tcPr>
          <w:p w:rsidR="00B75D7F" w:rsidRDefault="000C3039">
            <w:r w:rsidRPr="00501BE0">
              <w:rPr>
                <w:b/>
              </w:rPr>
              <w:t>Dunasziget</w:t>
            </w:r>
            <w:r>
              <w:t xml:space="preserve"> település [köznevelési törvény 33.§ (2) bekezdése szerint]</w:t>
            </w:r>
          </w:p>
        </w:tc>
        <w:tc>
          <w:tcPr>
            <w:tcW w:w="1796" w:type="dxa"/>
          </w:tcPr>
          <w:p w:rsidR="00B75D7F" w:rsidRDefault="000C3039" w:rsidP="000C478D">
            <w:pPr>
              <w:ind w:left="-13"/>
            </w:pPr>
            <w:r>
              <w:t>A felvehető létszám 100%-</w:t>
            </w:r>
            <w:proofErr w:type="gramStart"/>
            <w:r>
              <w:t>a</w:t>
            </w:r>
            <w:proofErr w:type="gramEnd"/>
          </w:p>
        </w:tc>
      </w:tr>
      <w:tr w:rsidR="000C3039" w:rsidTr="000C478D">
        <w:trPr>
          <w:jc w:val="center"/>
        </w:trPr>
        <w:tc>
          <w:tcPr>
            <w:tcW w:w="3306" w:type="dxa"/>
          </w:tcPr>
          <w:p w:rsidR="000C3039" w:rsidRPr="00501BE0" w:rsidRDefault="000C3039">
            <w:pPr>
              <w:rPr>
                <w:sz w:val="24"/>
                <w:szCs w:val="24"/>
              </w:rPr>
            </w:pPr>
            <w:r w:rsidRPr="00501BE0">
              <w:rPr>
                <w:sz w:val="24"/>
                <w:szCs w:val="24"/>
              </w:rPr>
              <w:t>Piarista</w:t>
            </w:r>
            <w:r w:rsidR="00501BE0">
              <w:rPr>
                <w:sz w:val="24"/>
                <w:szCs w:val="24"/>
              </w:rPr>
              <w:t xml:space="preserve"> Általános Iskola, Gimnázium és </w:t>
            </w:r>
            <w:r w:rsidRPr="00501BE0">
              <w:rPr>
                <w:sz w:val="24"/>
                <w:szCs w:val="24"/>
              </w:rPr>
              <w:t>Szakközépiskola</w:t>
            </w:r>
          </w:p>
        </w:tc>
        <w:tc>
          <w:tcPr>
            <w:tcW w:w="2674" w:type="dxa"/>
          </w:tcPr>
          <w:p w:rsidR="000C3039" w:rsidRPr="00501BE0" w:rsidRDefault="000C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9200 </w:t>
            </w:r>
            <w:r w:rsidR="000C3039" w:rsidRPr="00501BE0">
              <w:rPr>
                <w:sz w:val="24"/>
                <w:szCs w:val="24"/>
              </w:rPr>
              <w:t>Mosonmagyaróvár, Fő u. 4.</w:t>
            </w:r>
          </w:p>
        </w:tc>
        <w:tc>
          <w:tcPr>
            <w:tcW w:w="2678" w:type="dxa"/>
          </w:tcPr>
          <w:p w:rsidR="000C3039" w:rsidRDefault="000C3039">
            <w:r w:rsidRPr="00501BE0">
              <w:rPr>
                <w:b/>
              </w:rPr>
              <w:t>Mosonmagyaróvár</w:t>
            </w:r>
            <w:r>
              <w:t xml:space="preserve"> település [köznevelési törvény 33.§ (1) bekezdése szerint]</w:t>
            </w:r>
          </w:p>
        </w:tc>
        <w:tc>
          <w:tcPr>
            <w:tcW w:w="1796" w:type="dxa"/>
          </w:tcPr>
          <w:p w:rsidR="000C3039" w:rsidRDefault="000C3039" w:rsidP="000C478D">
            <w:pPr>
              <w:ind w:left="-13"/>
            </w:pPr>
            <w:r>
              <w:t>A felvehető létszám 25%-</w:t>
            </w:r>
            <w:proofErr w:type="gramStart"/>
            <w:r>
              <w:t>a</w:t>
            </w:r>
            <w:proofErr w:type="gramEnd"/>
          </w:p>
        </w:tc>
      </w:tr>
    </w:tbl>
    <w:p w:rsidR="00F5286A" w:rsidRDefault="00F5286A" w:rsidP="00501BE0"/>
    <w:sectPr w:rsidR="00F5286A" w:rsidSect="00501BE0">
      <w:footerReference w:type="default" r:id="rId8"/>
      <w:pgSz w:w="11906" w:h="16838"/>
      <w:pgMar w:top="1077" w:right="1304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B5" w:rsidRDefault="007E49B5" w:rsidP="00A35C84">
      <w:r>
        <w:separator/>
      </w:r>
    </w:p>
  </w:endnote>
  <w:endnote w:type="continuationSeparator" w:id="0">
    <w:p w:rsidR="007E49B5" w:rsidRDefault="007E49B5" w:rsidP="00A3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9721"/>
      <w:docPartObj>
        <w:docPartGallery w:val="Page Numbers (Bottom of Page)"/>
        <w:docPartUnique/>
      </w:docPartObj>
    </w:sdtPr>
    <w:sdtEndPr/>
    <w:sdtContent>
      <w:p w:rsidR="00A35C84" w:rsidRDefault="00A35C8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801">
          <w:rPr>
            <w:noProof/>
          </w:rPr>
          <w:t>1</w:t>
        </w:r>
        <w:r>
          <w:fldChar w:fldCharType="end"/>
        </w:r>
      </w:p>
    </w:sdtContent>
  </w:sdt>
  <w:p w:rsidR="00A35C84" w:rsidRDefault="00A35C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B5" w:rsidRDefault="007E49B5" w:rsidP="00A35C84">
      <w:r>
        <w:separator/>
      </w:r>
    </w:p>
  </w:footnote>
  <w:footnote w:type="continuationSeparator" w:id="0">
    <w:p w:rsidR="007E49B5" w:rsidRDefault="007E49B5" w:rsidP="00A3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29B"/>
    <w:multiLevelType w:val="hybridMultilevel"/>
    <w:tmpl w:val="E87C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C6"/>
    <w:rsid w:val="000C3039"/>
    <w:rsid w:val="000C478D"/>
    <w:rsid w:val="00165B3D"/>
    <w:rsid w:val="00201EE9"/>
    <w:rsid w:val="002E5A2B"/>
    <w:rsid w:val="00346F27"/>
    <w:rsid w:val="00442550"/>
    <w:rsid w:val="004601BC"/>
    <w:rsid w:val="0048428A"/>
    <w:rsid w:val="004B78E1"/>
    <w:rsid w:val="00501BE0"/>
    <w:rsid w:val="005E2801"/>
    <w:rsid w:val="006050F5"/>
    <w:rsid w:val="006A1A44"/>
    <w:rsid w:val="00730B39"/>
    <w:rsid w:val="00775611"/>
    <w:rsid w:val="007C3FC6"/>
    <w:rsid w:val="007E49B5"/>
    <w:rsid w:val="008F2557"/>
    <w:rsid w:val="00903726"/>
    <w:rsid w:val="0095330C"/>
    <w:rsid w:val="009A3908"/>
    <w:rsid w:val="00A35C84"/>
    <w:rsid w:val="00A70748"/>
    <w:rsid w:val="00AF6FEF"/>
    <w:rsid w:val="00B74708"/>
    <w:rsid w:val="00B75D7F"/>
    <w:rsid w:val="00BB0C04"/>
    <w:rsid w:val="00BE3045"/>
    <w:rsid w:val="00C2127C"/>
    <w:rsid w:val="00C26F9B"/>
    <w:rsid w:val="00C878E3"/>
    <w:rsid w:val="00CE4D2E"/>
    <w:rsid w:val="00EB3CDE"/>
    <w:rsid w:val="00ED0E3B"/>
    <w:rsid w:val="00F5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FC6"/>
    <w:pPr>
      <w:spacing w:after="0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748"/>
    <w:pPr>
      <w:spacing w:after="120"/>
      <w:ind w:left="720"/>
      <w:contextualSpacing/>
    </w:pPr>
    <w:rPr>
      <w:rFonts w:eastAsiaTheme="minorHAnsi" w:cstheme="minorHAns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346F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35C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5C84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5C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C84"/>
    <w:rPr>
      <w:rFonts w:eastAsia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FC6"/>
    <w:pPr>
      <w:spacing w:after="0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748"/>
    <w:pPr>
      <w:spacing w:after="120"/>
      <w:ind w:left="720"/>
      <w:contextualSpacing/>
    </w:pPr>
    <w:rPr>
      <w:rFonts w:eastAsiaTheme="minorHAnsi" w:cstheme="minorHAns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346F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35C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5C84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5C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C84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Pósfai Marianna Pálma</dc:creator>
  <cp:lastModifiedBy>Tuba Szabolcs</cp:lastModifiedBy>
  <cp:revision>2</cp:revision>
  <dcterms:created xsi:type="dcterms:W3CDTF">2014-03-25T12:53:00Z</dcterms:created>
  <dcterms:modified xsi:type="dcterms:W3CDTF">2014-03-25T12:53:00Z</dcterms:modified>
</cp:coreProperties>
</file>